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44" w:rsidRPr="00A7206F" w:rsidRDefault="00263E44" w:rsidP="00263E44">
      <w:pPr>
        <w:ind w:leftChars="200" w:left="440" w:righ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20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Детская риторика</w:t>
      </w:r>
    </w:p>
    <w:p w:rsidR="00263E44" w:rsidRPr="00C9715B" w:rsidRDefault="00263E44" w:rsidP="00263E44">
      <w:pPr>
        <w:spacing w:after="0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(учебники, методические рекомендации для учителя) авторского коллектива под руководством Т.А. </w:t>
      </w:r>
      <w:proofErr w:type="spellStart"/>
      <w:r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3E44" w:rsidRPr="00C9715B" w:rsidRDefault="00263E44" w:rsidP="00263E44">
      <w:pPr>
        <w:spacing w:after="0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263E44" w:rsidRPr="00C9715B" w:rsidRDefault="00263E44" w:rsidP="00263E44">
      <w:pPr>
        <w:spacing w:after="0"/>
        <w:ind w:leftChars="200" w:left="440" w:righ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7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263E44" w:rsidRPr="00C9715B" w:rsidRDefault="00263E44" w:rsidP="00263E44">
      <w:pPr>
        <w:spacing w:after="0"/>
        <w:ind w:leftChars="200" w:left="440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15B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Преподавание риторики как предмета филологического цикла может осуществляться за счёт часов, отведённых на изучение предметов этого цикла (так предусматривается в базисном учебном плане, предлагаемом Образовательной системой «Школа 2100»). Объём учебного времени, отводимого на изучение риторики с 1-го по 4-й класс – 1 час в неделю, 34 часа для каждого класса, общий объём учебного времени составляет 136 часов</w:t>
      </w:r>
    </w:p>
    <w:p w:rsidR="00263E44" w:rsidRPr="00C9715B" w:rsidRDefault="00263E44" w:rsidP="00263E44">
      <w:pPr>
        <w:ind w:leftChars="200" w:left="440" w:right="567"/>
        <w:rPr>
          <w:rFonts w:ascii="Times New Roman" w:hAnsi="Times New Roman" w:cs="Times New Roman"/>
          <w:sz w:val="28"/>
          <w:szCs w:val="28"/>
        </w:rPr>
      </w:pPr>
      <w:r w:rsidRPr="00C9715B">
        <w:rPr>
          <w:rFonts w:ascii="Times New Roman" w:hAnsi="Times New Roman" w:cs="Times New Roman"/>
          <w:sz w:val="28"/>
          <w:szCs w:val="28"/>
        </w:rPr>
        <w:br/>
      </w:r>
      <w:r w:rsidRPr="00C9715B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C97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15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C9715B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C9715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C9715B">
        <w:rPr>
          <w:rFonts w:ascii="Times New Roman" w:hAnsi="Times New Roman" w:cs="Times New Roman"/>
          <w:sz w:val="28"/>
          <w:szCs w:val="28"/>
        </w:rPr>
        <w:t xml:space="preserve"> Н. 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Марысева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Pr="00C9715B">
        <w:rPr>
          <w:rFonts w:ascii="Times New Roman" w:hAnsi="Times New Roman" w:cs="Times New Roman"/>
          <w:sz w:val="28"/>
          <w:szCs w:val="28"/>
        </w:rPr>
        <w:t>В.</w:t>
      </w:r>
      <w:r w:rsidRPr="00C9715B">
        <w:rPr>
          <w:rFonts w:ascii="Times New Roman" w:hAnsi="Times New Roman" w:cs="Times New Roman"/>
          <w:sz w:val="28"/>
          <w:szCs w:val="28"/>
        </w:rPr>
        <w:br/>
      </w:r>
      <w:r w:rsidRPr="00C9715B">
        <w:rPr>
          <w:rFonts w:ascii="Times New Roman" w:hAnsi="Times New Roman" w:cs="Times New Roman"/>
          <w:b/>
          <w:bCs/>
          <w:sz w:val="28"/>
          <w:szCs w:val="28"/>
        </w:rPr>
        <w:t>Издательство: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715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C9715B">
        <w:rPr>
          <w:rFonts w:ascii="Times New Roman" w:hAnsi="Times New Roman" w:cs="Times New Roman"/>
          <w:sz w:val="28"/>
          <w:szCs w:val="28"/>
        </w:rPr>
        <w:br/>
      </w:r>
      <w:r w:rsidRPr="00C9715B">
        <w:rPr>
          <w:rFonts w:ascii="Times New Roman" w:hAnsi="Times New Roman" w:cs="Times New Roman"/>
          <w:b/>
          <w:bCs/>
          <w:sz w:val="28"/>
          <w:szCs w:val="28"/>
        </w:rPr>
        <w:t>Год:</w:t>
      </w:r>
      <w:r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24251D" w:rsidRDefault="0024251D"/>
    <w:sectPr w:rsidR="0024251D" w:rsidSect="00B4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3E44"/>
    <w:rsid w:val="00044D12"/>
    <w:rsid w:val="000647C3"/>
    <w:rsid w:val="0024251D"/>
    <w:rsid w:val="0026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2015-01-09T06:26:00Z</dcterms:created>
  <dcterms:modified xsi:type="dcterms:W3CDTF">2015-01-09T06:27:00Z</dcterms:modified>
</cp:coreProperties>
</file>